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94CB9" w14:textId="77777777" w:rsidR="00457970" w:rsidRPr="00F559FF" w:rsidRDefault="00457970" w:rsidP="00F559FF">
      <w:pPr>
        <w:jc w:val="center"/>
        <w:rPr>
          <w:b/>
        </w:rPr>
      </w:pPr>
      <w:r>
        <w:rPr>
          <w:b/>
          <w:bCs/>
          <w:lang w:val="fi"/>
        </w:rPr>
        <w:t>OEM-tabletin ajurin tietosuojaseloste</w:t>
      </w:r>
    </w:p>
    <w:p w14:paraId="24E13AA9" w14:textId="77777777" w:rsidR="00457970" w:rsidRPr="00AB330E" w:rsidRDefault="00457970" w:rsidP="00457970"/>
    <w:p w14:paraId="6F943CFC" w14:textId="77777777" w:rsidR="00457970" w:rsidRPr="00AB330E" w:rsidRDefault="00457970" w:rsidP="00457970">
      <w:r>
        <w:rPr>
          <w:lang w:val="fi"/>
        </w:rPr>
        <w:t xml:space="preserve">Tämä tietosuojaseloste koskee yhtiön Wacom Co., Ltd., sen tytäryhtiöiden (yhteisesti ”Wacom Group”) ja sen OEM-asiakkaiden toimittaman OEM-tabletin ajurin ohjelmiston suorittamaa henkilötietojen käsittelyä ja käsittelee sinun OEM-tablettisi ajurin käyttöä. Tämä OEM-tietosuojaseloste on osa </w:t>
      </w:r>
      <w:hyperlink r:id="rId6" w:history="1">
        <w:r>
          <w:rPr>
            <w:lang w:val="fi"/>
          </w:rPr>
          <w:t>Wacomin tietosuojakäytäntöä</w:t>
        </w:r>
      </w:hyperlink>
      <w:r>
        <w:rPr>
          <w:lang w:val="fi"/>
        </w:rPr>
        <w:t xml:space="preserve"> (</w:t>
      </w:r>
      <w:hyperlink r:id="rId7" w:history="1">
        <w:r>
          <w:rPr>
            <w:rStyle w:val="Hyperlink"/>
            <w:lang w:val="fi"/>
          </w:rPr>
          <w:t>https://www.wacom.com/privacy</w:t>
        </w:r>
      </w:hyperlink>
      <w:r>
        <w:rPr>
          <w:lang w:val="fi"/>
        </w:rPr>
        <w:t>).</w:t>
      </w:r>
    </w:p>
    <w:p w14:paraId="24F4765A" w14:textId="77777777" w:rsidR="00457970" w:rsidRPr="00AB330E" w:rsidRDefault="00457970" w:rsidP="00457970"/>
    <w:p w14:paraId="516D1643" w14:textId="77777777" w:rsidR="00457970" w:rsidRPr="00AB330E" w:rsidRDefault="00457970" w:rsidP="00457970">
      <w:r>
        <w:rPr>
          <w:lang w:val="fi"/>
        </w:rPr>
        <w:t>1.</w:t>
      </w:r>
      <w:r>
        <w:rPr>
          <w:lang w:val="fi"/>
        </w:rPr>
        <w:tab/>
        <w:t>Määritelmät</w:t>
      </w:r>
    </w:p>
    <w:p w14:paraId="60FBF1B0" w14:textId="77777777" w:rsidR="00457970" w:rsidRPr="00AB330E" w:rsidRDefault="00457970" w:rsidP="00457970">
      <w:r>
        <w:rPr>
          <w:lang w:val="fi"/>
        </w:rPr>
        <w:tab/>
        <w:t>1.1.</w:t>
      </w:r>
      <w:r>
        <w:rPr>
          <w:lang w:val="fi"/>
        </w:rPr>
        <w:tab/>
        <w:t xml:space="preserve">”Henkilötiedoilla” tarkoitetaan kaikkia tietoja, jotka – joko yksin tai yhdessä muiden tietojen kanssa, joihin meillä on pääsy – liittyvät sinuun tunnistettuna tai tunnistettavissa olevana yksilönä. </w:t>
      </w:r>
    </w:p>
    <w:p w14:paraId="3C73D59D" w14:textId="77777777" w:rsidR="00457970" w:rsidRPr="00AB330E" w:rsidRDefault="00457970" w:rsidP="00457970">
      <w:r>
        <w:rPr>
          <w:lang w:val="fi"/>
        </w:rPr>
        <w:tab/>
        <w:t>1.2.</w:t>
      </w:r>
      <w:r>
        <w:rPr>
          <w:lang w:val="fi"/>
        </w:rPr>
        <w:tab/>
        <w:t>”Käyttäjällä” ja ”sinulla” tarkoitetaan yksilöä, joka käyttää OEM-tabletin ajuria.</w:t>
      </w:r>
      <w:r>
        <w:rPr>
          <w:lang w:val="fi"/>
        </w:rPr>
        <w:tab/>
      </w:r>
    </w:p>
    <w:p w14:paraId="42D6B85C" w14:textId="77777777" w:rsidR="00457970" w:rsidRPr="00AB330E" w:rsidRDefault="00457970" w:rsidP="00457970">
      <w:r>
        <w:rPr>
          <w:lang w:val="fi"/>
        </w:rPr>
        <w:tab/>
        <w:t>1.3.</w:t>
      </w:r>
      <w:r>
        <w:rPr>
          <w:lang w:val="fi"/>
        </w:rPr>
        <w:tab/>
        <w:t xml:space="preserve">”Wacomilla” ja ”meillä” tarkoitetaan vastaavaa Wacom Groupin yhtiötä, joka on eritelty </w:t>
      </w:r>
      <w:hyperlink r:id="rId8" w:history="1">
        <w:r>
          <w:rPr>
            <w:lang w:val="fi"/>
          </w:rPr>
          <w:t>Wacomin tietosuojakäytännössä</w:t>
        </w:r>
      </w:hyperlink>
      <w:r>
        <w:rPr>
          <w:lang w:val="fi"/>
        </w:rPr>
        <w:t>, ja joka vastaa OEM-tablettisi ajurin käyttöön liittyvistä henkilötietojesi tai muiden kuin henkilötietojen käsittelystä. Löydät luettelon Wacom Groupin yhtiöistä osoitteesta:</w:t>
      </w:r>
    </w:p>
    <w:p w14:paraId="426B7079" w14:textId="77777777" w:rsidR="00457970" w:rsidRPr="00AB330E" w:rsidRDefault="00457970" w:rsidP="00457970">
      <w:r>
        <w:rPr>
          <w:lang w:val="fi"/>
        </w:rPr>
        <w:t>https://www.wacom.com/about-wacom/our-passion/our-company</w:t>
      </w:r>
    </w:p>
    <w:p w14:paraId="2EC69DA3" w14:textId="7008B03E" w:rsidR="00584F09" w:rsidRPr="00AB330E" w:rsidRDefault="00457970" w:rsidP="00584F09">
      <w:r>
        <w:rPr>
          <w:lang w:val="fi"/>
        </w:rPr>
        <w:tab/>
        <w:t>1.4</w:t>
      </w:r>
      <w:r>
        <w:rPr>
          <w:lang w:val="fi"/>
        </w:rPr>
        <w:tab/>
        <w:t>”OEM-asiakkaalla” tarkoitetaan yhtiötä, joka ostaa ja/tai lisensoi Wacomin teknologiaa ja OEM-tabletin ajurin ohjelmiston asiakkailleen (”käyttäjille”) OEM-laitteensa kanssa integroimista ja jakelua varten.</w:t>
      </w:r>
    </w:p>
    <w:p w14:paraId="149A3B3A" w14:textId="588C355E" w:rsidR="00457970" w:rsidRDefault="00457970" w:rsidP="00584F09">
      <w:pPr>
        <w:ind w:firstLine="720"/>
      </w:pPr>
      <w:r>
        <w:rPr>
          <w:lang w:val="fi"/>
        </w:rPr>
        <w:t>1.5</w:t>
      </w:r>
      <w:r>
        <w:rPr>
          <w:lang w:val="fi"/>
        </w:rPr>
        <w:tab/>
        <w:t>”OEM-tabletin ajurilla” tarkoitetaan ja se sisältää OEM-laitteellasi olevien Wacomin tabletin komponentteja tukevat eri ohjelmistokomponentit, joiden avulla voit säätää asetuksia ja päästä käsiksi muihin oleellisiin tietoihin.</w:t>
      </w:r>
    </w:p>
    <w:p w14:paraId="7BDEDEB5" w14:textId="77777777" w:rsidR="00457970" w:rsidRPr="00AB330E" w:rsidRDefault="00457970" w:rsidP="00457970"/>
    <w:p w14:paraId="3012C043" w14:textId="77777777" w:rsidR="00457970" w:rsidRPr="00AB330E" w:rsidRDefault="00457970" w:rsidP="00457970">
      <w:r>
        <w:rPr>
          <w:lang w:val="fi"/>
        </w:rPr>
        <w:t>2.</w:t>
      </w:r>
      <w:r>
        <w:rPr>
          <w:lang w:val="fi"/>
        </w:rPr>
        <w:tab/>
        <w:t>OEM-tabletin ajurin tarjoamat internetlinkit</w:t>
      </w:r>
    </w:p>
    <w:p w14:paraId="3F43565E" w14:textId="54A08B65" w:rsidR="00B54E92" w:rsidRPr="0062245C" w:rsidRDefault="00457970" w:rsidP="00B54E92">
      <w:pPr>
        <w:ind w:firstLineChars="350" w:firstLine="770"/>
        <w:jc w:val="both"/>
      </w:pPr>
      <w:r>
        <w:rPr>
          <w:lang w:val="fi"/>
        </w:rPr>
        <w:t>2.1</w:t>
      </w:r>
      <w:r>
        <w:rPr>
          <w:lang w:val="fi"/>
        </w:rPr>
        <w:tab/>
        <w:t>OEM-tabletin ajuri voi sisällyttää Wacomin verkkosivulle, OEM-asiakkaan verkkosivulle ja muille kolmansien verkkosivuille linkkejä tiedottamis- ja opastustarkoituksissa. Näiden linkkien seuraaminen on valinnaista, eikä se vaikuta OEM-tablettisi ajurin tai Wacomin tuotteen tehoon.</w:t>
      </w:r>
      <w:bookmarkStart w:id="0" w:name="_Hlk53065557"/>
      <w:r>
        <w:rPr>
          <w:lang w:val="fi"/>
        </w:rPr>
        <w:t xml:space="preserve"> Mikäli seuraat tällaisia linkkejä ja siirryt niiden osoittamille verkkosivuille, hallinnoidaan vuorovaikutusta tällaisten verkkosivujen kanssa niiden verkkosivujen vastaavalla tietosuojakäytännöllä. </w:t>
      </w:r>
    </w:p>
    <w:p w14:paraId="2E9E4B6B" w14:textId="398E806E" w:rsidR="00457970" w:rsidRDefault="0062245C" w:rsidP="00457970">
      <w:pPr>
        <w:ind w:firstLineChars="350" w:firstLine="770"/>
        <w:jc w:val="both"/>
      </w:pPr>
      <w:r>
        <w:rPr>
          <w:lang w:val="fi"/>
        </w:rPr>
        <w:t>2.2</w:t>
      </w:r>
      <w:r>
        <w:rPr>
          <w:lang w:val="fi"/>
        </w:rPr>
        <w:tab/>
        <w:t>Ajurin päivitykset ja muut OEM-tabletin ajurin tiedot voivat olla saatavilla Wacomin verkkosivulla, OEM-asiakkaan verkkosivulla ja muilla kolmansien verkkosivuilla. Tällaisilla sivuilla vierailu on valinnaista, ja mikäli siirryt tällaisille verkkosivuille, hallinnoidaan vuorovaikutusta tällaisten verkkosivujen kanssa niiden verkkosivujen vastaavalla tietosuojakäytännöllä.</w:t>
      </w:r>
    </w:p>
    <w:p w14:paraId="29F9DEE1" w14:textId="77777777" w:rsidR="00457970" w:rsidRPr="00AB330E" w:rsidRDefault="00457970" w:rsidP="00457970">
      <w:r>
        <w:rPr>
          <w:lang w:val="fi"/>
        </w:rPr>
        <w:t>3.</w:t>
      </w:r>
      <w:r>
        <w:rPr>
          <w:lang w:val="fi"/>
        </w:rPr>
        <w:tab/>
        <w:t>OEM-tabletin ajurin käyttöanalyysi</w:t>
      </w:r>
    </w:p>
    <w:p w14:paraId="71E81F4C" w14:textId="386D9D0C" w:rsidR="00457970" w:rsidRPr="00584F09" w:rsidRDefault="00407E8C" w:rsidP="00584F09">
      <w:pPr>
        <w:ind w:firstLineChars="350" w:firstLine="770"/>
        <w:jc w:val="both"/>
      </w:pPr>
      <w:r>
        <w:rPr>
          <w:lang w:val="fi"/>
        </w:rPr>
        <w:t>OEM-tabletin ajuri ei kerää tai jaa sinua tai laitettasi koskevia henkilö- tai muita tietoja Wacomille.</w:t>
      </w:r>
    </w:p>
    <w:p w14:paraId="7105A456" w14:textId="77777777" w:rsidR="00584F09" w:rsidRPr="00584F09" w:rsidRDefault="00584F09" w:rsidP="00584F09">
      <w:pPr>
        <w:ind w:firstLineChars="350" w:firstLine="770"/>
        <w:jc w:val="both"/>
      </w:pPr>
    </w:p>
    <w:p w14:paraId="007E6FA8" w14:textId="77777777" w:rsidR="00584F09" w:rsidRPr="00AB330E" w:rsidRDefault="00584F09" w:rsidP="00584F09">
      <w:r>
        <w:rPr>
          <w:lang w:val="fi"/>
        </w:rPr>
        <w:t>4.</w:t>
      </w:r>
      <w:r>
        <w:rPr>
          <w:lang w:val="fi"/>
        </w:rPr>
        <w:tab/>
        <w:t>Tämän tietosuojaselosteen muutokset ja päivitykset</w:t>
      </w:r>
    </w:p>
    <w:p w14:paraId="0D8E2F9D" w14:textId="77777777" w:rsidR="00584F09" w:rsidRPr="00AB330E" w:rsidRDefault="00584F09" w:rsidP="00584F09">
      <w:r>
        <w:rPr>
          <w:lang w:val="fi"/>
        </w:rPr>
        <w:t>Tämä tietosuojaseloste voidaan tarkastaa aika ajoin. Muutokset astuvat voimaan, kun Wacom julkaisee ne ja asettaa ne käyttöön OEM-tabletin ajurin kautta.</w:t>
      </w:r>
    </w:p>
    <w:p w14:paraId="22C55AA0" w14:textId="77777777" w:rsidR="00584F09" w:rsidRPr="00AB330E" w:rsidRDefault="00584F09" w:rsidP="00584F09">
      <w:r>
        <w:rPr>
          <w:lang w:val="fi"/>
        </w:rPr>
        <w:t>Teksti päättyy.</w:t>
      </w:r>
    </w:p>
    <w:p w14:paraId="08328123" w14:textId="77777777" w:rsidR="00584F09" w:rsidRPr="00AB330E" w:rsidRDefault="00584F09" w:rsidP="00584F09"/>
    <w:p w14:paraId="1490BEBF" w14:textId="588B30B6" w:rsidR="00584F09" w:rsidRDefault="00584F09" w:rsidP="00584F09">
      <w:r>
        <w:rPr>
          <w:lang w:val="fi"/>
        </w:rPr>
        <w:t>© 202</w:t>
      </w:r>
      <w:r w:rsidR="00D41B24">
        <w:rPr>
          <w:lang w:val="fi"/>
        </w:rPr>
        <w:t>3</w:t>
      </w:r>
      <w:r>
        <w:rPr>
          <w:lang w:val="fi"/>
        </w:rPr>
        <w:t xml:space="preserve"> Wacom Co., Ltd. Kaikki oikeudet pidätetään.</w:t>
      </w:r>
    </w:p>
    <w:p w14:paraId="0FF268DD" w14:textId="77777777" w:rsidR="00584F09" w:rsidRDefault="00584F09" w:rsidP="00457970">
      <w:pPr>
        <w:ind w:firstLineChars="350" w:firstLine="700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61AD9C58" w14:textId="77777777" w:rsidR="00407E8C" w:rsidRDefault="00407E8C" w:rsidP="00457970">
      <w:pPr>
        <w:ind w:firstLineChars="350" w:firstLine="700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5C53CB0C" w14:textId="77777777" w:rsidR="00457970" w:rsidRPr="00AB330E" w:rsidRDefault="00457970" w:rsidP="00457970">
      <w:pPr>
        <w:ind w:firstLineChars="350" w:firstLine="770"/>
        <w:jc w:val="both"/>
        <w:rPr>
          <w:color w:val="000000"/>
        </w:rPr>
      </w:pPr>
    </w:p>
    <w:bookmarkEnd w:id="0"/>
    <w:p w14:paraId="15A1833F" w14:textId="77777777" w:rsidR="00D87651" w:rsidRDefault="00D87651"/>
    <w:sectPr w:rsidR="00D876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B90F3" w14:textId="77777777" w:rsidR="00A840BF" w:rsidRDefault="00A840BF" w:rsidP="003E1FDA">
      <w:pPr>
        <w:spacing w:after="0" w:line="240" w:lineRule="auto"/>
      </w:pPr>
      <w:r>
        <w:separator/>
      </w:r>
    </w:p>
  </w:endnote>
  <w:endnote w:type="continuationSeparator" w:id="0">
    <w:p w14:paraId="5C680B50" w14:textId="77777777" w:rsidR="00A840BF" w:rsidRDefault="00A840BF" w:rsidP="003E1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9322D" w14:textId="77777777" w:rsidR="00A840BF" w:rsidRDefault="00A840BF" w:rsidP="003E1FDA">
      <w:pPr>
        <w:spacing w:after="0" w:line="240" w:lineRule="auto"/>
      </w:pPr>
      <w:r>
        <w:separator/>
      </w:r>
    </w:p>
  </w:footnote>
  <w:footnote w:type="continuationSeparator" w:id="0">
    <w:p w14:paraId="5F645DE6" w14:textId="77777777" w:rsidR="00A840BF" w:rsidRDefault="00A840BF" w:rsidP="003E1F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970"/>
    <w:rsid w:val="00014BB3"/>
    <w:rsid w:val="00217233"/>
    <w:rsid w:val="00226A2F"/>
    <w:rsid w:val="003E1FDA"/>
    <w:rsid w:val="00407E8C"/>
    <w:rsid w:val="00457970"/>
    <w:rsid w:val="004679DA"/>
    <w:rsid w:val="00504D8B"/>
    <w:rsid w:val="00551EB8"/>
    <w:rsid w:val="00584F09"/>
    <w:rsid w:val="005C36B3"/>
    <w:rsid w:val="0062245C"/>
    <w:rsid w:val="00672AD5"/>
    <w:rsid w:val="009C107E"/>
    <w:rsid w:val="00A840BF"/>
    <w:rsid w:val="00AC5316"/>
    <w:rsid w:val="00AF304E"/>
    <w:rsid w:val="00B355B5"/>
    <w:rsid w:val="00B54E92"/>
    <w:rsid w:val="00B934B9"/>
    <w:rsid w:val="00C30ED5"/>
    <w:rsid w:val="00D41B24"/>
    <w:rsid w:val="00D87651"/>
    <w:rsid w:val="00DC2AF5"/>
    <w:rsid w:val="00E7221C"/>
    <w:rsid w:val="00ED5BA4"/>
    <w:rsid w:val="00F55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E8AC8BE"/>
  <w15:chartTrackingRefBased/>
  <w15:docId w15:val="{5D5F0F16-2920-4A10-B4A9-3191B7E8B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79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57970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E1FDA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3E1FDA"/>
  </w:style>
  <w:style w:type="paragraph" w:styleId="Footer">
    <w:name w:val="footer"/>
    <w:basedOn w:val="Normal"/>
    <w:link w:val="FooterChar"/>
    <w:uiPriority w:val="99"/>
    <w:unhideWhenUsed/>
    <w:rsid w:val="003E1FDA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3E1FDA"/>
  </w:style>
  <w:style w:type="character" w:styleId="CommentReference">
    <w:name w:val="annotation reference"/>
    <w:basedOn w:val="DefaultParagraphFont"/>
    <w:uiPriority w:val="99"/>
    <w:semiHidden/>
    <w:unhideWhenUsed/>
    <w:rsid w:val="00226A2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26A2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26A2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6A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6A2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5B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5BA4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D41B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acom.com/de-de/privacy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wacom.com/privacy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wacom.com/de-de/privacy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445</Words>
  <Characters>2541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Pollmann, Konrad</dc:creator>
  <cp:keywords/>
  <dc:description/>
  <cp:lastModifiedBy>Bagdanoff, Mike</cp:lastModifiedBy>
  <cp:revision>3</cp:revision>
  <dcterms:created xsi:type="dcterms:W3CDTF">2021-08-09T04:02:00Z</dcterms:created>
  <dcterms:modified xsi:type="dcterms:W3CDTF">2023-01-19T17:50:00Z</dcterms:modified>
</cp:coreProperties>
</file>